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4B650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-147320</wp:posOffset>
            </wp:positionV>
            <wp:extent cx="461010" cy="518160"/>
            <wp:effectExtent l="0" t="0" r="11430" b="0"/>
            <wp:wrapTight wrapText="bothSides">
              <wp:wrapPolygon>
                <wp:start x="0" y="0"/>
                <wp:lineTo x="0" y="20965"/>
                <wp:lineTo x="20707" y="20965"/>
                <wp:lineTo x="20707" y="0"/>
                <wp:lineTo x="0" y="0"/>
              </wp:wrapPolygon>
            </wp:wrapTight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213610">
      <w:pPr>
        <w:spacing w:after="0"/>
        <w:jc w:val="center"/>
        <w:rPr>
          <w:b/>
          <w:sz w:val="28"/>
          <w:szCs w:val="24"/>
        </w:rPr>
      </w:pPr>
    </w:p>
    <w:p w14:paraId="518DBFB1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ISTITUTO COMPRENSIVO “G. FALCONE”</w:t>
      </w:r>
    </w:p>
    <w:p w14:paraId="45FFCEFA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VIA ROMA – 84038 SASSANO (SA) Tel. 0975/78248 </w:t>
      </w:r>
    </w:p>
    <w:p w14:paraId="01B439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C.F.: 83003790652 - C.M.: SAIC881004 – AUTONOMIA 187 distr.61 </w:t>
      </w:r>
    </w:p>
    <w:p w14:paraId="5B33991C">
      <w:pPr>
        <w:pStyle w:val="4"/>
        <w:spacing w:before="33"/>
        <w:jc w:val="center"/>
        <w:rPr>
          <w:b/>
          <w:sz w:val="28"/>
        </w:rPr>
      </w:pPr>
      <w:r>
        <w:rPr>
          <w:sz w:val="24"/>
          <w:szCs w:val="24"/>
        </w:rPr>
        <w:t xml:space="preserve">e-mail: saic881004@istruzione.it; saic881004@pec.istruzione.it; sito: </w:t>
      </w:r>
      <w:r>
        <w:fldChar w:fldCharType="begin"/>
      </w:r>
      <w:r>
        <w:instrText xml:space="preserve"> HYPERLINK "http://www.icsassano.gov.it" </w:instrText>
      </w:r>
      <w:r>
        <w:fldChar w:fldCharType="separate"/>
      </w:r>
      <w:r>
        <w:rPr>
          <w:rStyle w:val="5"/>
          <w:sz w:val="24"/>
          <w:szCs w:val="24"/>
        </w:rPr>
        <w:t>www.icsassano.gov.it</w:t>
      </w:r>
      <w:r>
        <w:rPr>
          <w:rStyle w:val="5"/>
          <w:sz w:val="24"/>
          <w:szCs w:val="24"/>
        </w:rPr>
        <w:fldChar w:fldCharType="end"/>
      </w:r>
    </w:p>
    <w:p w14:paraId="077AD4B2">
      <w:pPr>
        <w:pStyle w:val="4"/>
        <w:spacing w:before="33"/>
        <w:jc w:val="center"/>
        <w:rPr>
          <w:b/>
          <w:sz w:val="28"/>
        </w:rPr>
      </w:pPr>
    </w:p>
    <w:p w14:paraId="68F933BC">
      <w:pPr>
        <w:pStyle w:val="4"/>
        <w:spacing w:before="33"/>
        <w:jc w:val="center"/>
        <w:rPr>
          <w:b/>
          <w:sz w:val="28"/>
        </w:rPr>
      </w:pPr>
    </w:p>
    <w:p w14:paraId="687C165C">
      <w:pPr>
        <w:pStyle w:val="4"/>
        <w:spacing w:before="33"/>
        <w:jc w:val="center"/>
        <w:rPr>
          <w:b/>
          <w:sz w:val="28"/>
        </w:rPr>
      </w:pPr>
    </w:p>
    <w:p w14:paraId="2C6E43B8">
      <w:pPr>
        <w:pStyle w:val="4"/>
        <w:spacing w:before="33"/>
        <w:jc w:val="center"/>
        <w:rPr>
          <w:rFonts w:hint="default"/>
          <w:b/>
          <w:sz w:val="28"/>
          <w:lang w:val="it-IT"/>
        </w:rPr>
      </w:pPr>
      <w:r>
        <w:rPr>
          <w:b/>
          <w:sz w:val="28"/>
        </w:rPr>
        <w:t>REPORT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CLASSI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PARALLELE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ITALIANO</w:t>
      </w:r>
      <w:r>
        <w:rPr>
          <w:rFonts w:hint="default"/>
          <w:b/>
          <w:sz w:val="28"/>
          <w:lang w:val="it-IT"/>
        </w:rPr>
        <w:t xml:space="preserve"> INIZIALI E FINALI</w:t>
      </w:r>
    </w:p>
    <w:p w14:paraId="3320C3E5">
      <w:pPr>
        <w:pStyle w:val="4"/>
        <w:spacing w:before="33"/>
        <w:jc w:val="center"/>
        <w:rPr>
          <w:rFonts w:hint="default"/>
          <w:b/>
          <w:sz w:val="28"/>
          <w:lang w:val="it-IT"/>
        </w:rPr>
      </w:pPr>
      <w:r>
        <w:rPr>
          <w:rFonts w:hint="default"/>
          <w:b/>
          <w:sz w:val="28"/>
          <w:lang w:val="it-IT"/>
        </w:rPr>
        <w:t>Scuola Primaria e Secondaria di primo grado</w:t>
      </w:r>
    </w:p>
    <w:p w14:paraId="1F3DDB8B">
      <w:pPr>
        <w:spacing w:before="0"/>
        <w:ind w:left="4030" w:right="0" w:firstLine="0"/>
        <w:jc w:val="both"/>
        <w:rPr>
          <w:rFonts w:hint="default"/>
          <w:b/>
          <w:sz w:val="28"/>
          <w:lang w:val="it-IT"/>
        </w:rPr>
      </w:pPr>
      <w:r>
        <w:rPr>
          <w:b/>
          <w:sz w:val="28"/>
        </w:rPr>
        <w:t>A.S.</w:t>
      </w:r>
      <w:r>
        <w:rPr>
          <w:b/>
          <w:spacing w:val="-2"/>
          <w:sz w:val="28"/>
        </w:rPr>
        <w:t xml:space="preserve"> 202</w:t>
      </w:r>
      <w:r>
        <w:rPr>
          <w:rFonts w:hint="default"/>
          <w:b/>
          <w:spacing w:val="-2"/>
          <w:sz w:val="28"/>
          <w:lang w:val="it-IT"/>
        </w:rPr>
        <w:t>3</w:t>
      </w:r>
      <w:r>
        <w:rPr>
          <w:b/>
          <w:spacing w:val="-2"/>
          <w:sz w:val="28"/>
        </w:rPr>
        <w:t>/2</w:t>
      </w:r>
      <w:r>
        <w:rPr>
          <w:rFonts w:hint="default"/>
          <w:b/>
          <w:spacing w:val="-2"/>
          <w:sz w:val="28"/>
          <w:lang w:val="it-IT"/>
        </w:rPr>
        <w:t>4</w:t>
      </w:r>
    </w:p>
    <w:p w14:paraId="07ABE9DD">
      <w:pPr>
        <w:pStyle w:val="4"/>
        <w:spacing w:before="322"/>
        <w:rPr>
          <w:b/>
          <w:sz w:val="28"/>
        </w:rPr>
      </w:pPr>
    </w:p>
    <w:p w14:paraId="7935D03E">
      <w:pPr>
        <w:pStyle w:val="4"/>
        <w:spacing w:line="259" w:lineRule="auto"/>
        <w:ind w:left="112" w:right="113"/>
        <w:jc w:val="both"/>
        <w:rPr>
          <w:rFonts w:hint="default"/>
          <w:lang w:val="it-IT"/>
        </w:rPr>
      </w:pPr>
      <w:r>
        <w:t>Nell’ambito delle iniziative legate all’</w:t>
      </w:r>
      <w:r>
        <w:rPr>
          <w:rFonts w:hint="default"/>
          <w:lang w:val="it-IT"/>
        </w:rPr>
        <w:t>A</w:t>
      </w:r>
      <w:r>
        <w:t>utovalutazione d’Istituto e al monitoraggio della programmazione dipartimentale e di classe, sono state svolte</w:t>
      </w:r>
      <w:r>
        <w:rPr>
          <w:rFonts w:hint="default"/>
          <w:lang w:val="it-IT"/>
        </w:rPr>
        <w:t xml:space="preserve"> </w:t>
      </w:r>
      <w:r>
        <w:t>in tutte le classi della scuola Primaria</w:t>
      </w:r>
      <w:r>
        <w:rPr>
          <w:rFonts w:hint="default"/>
          <w:lang w:val="it-IT"/>
        </w:rPr>
        <w:t xml:space="preserve"> e Secondaria di primo grado,</w:t>
      </w:r>
      <w:r>
        <w:t>le prove comuni strutturate per classi parallele di Italiano</w:t>
      </w:r>
      <w:r>
        <w:rPr>
          <w:rFonts w:hint="default"/>
          <w:lang w:val="it-IT"/>
        </w:rPr>
        <w:t xml:space="preserve"> sia iniziali che finali.</w:t>
      </w:r>
    </w:p>
    <w:p w14:paraId="62DBC6F6">
      <w:pPr>
        <w:pStyle w:val="4"/>
        <w:spacing w:line="259" w:lineRule="auto"/>
        <w:ind w:left="112" w:right="113"/>
        <w:jc w:val="both"/>
      </w:pPr>
      <w:r>
        <w:t>La somministrazione, la valutazione e la successiva elaborazione dei risultati delle suddette prove, nell’ambito di un curricolo verticale sono parte integrante del progetto di implementazione del SNV. Esse rispondono ai traguardi e alle priorità strategiche indicate nel RAV, in quanto volte a migliorare il livello dei risultati delle prove INVALSI, a monitorarne gli esiti e ad attivare interventi specifici, qualora se ne dovesse ravvisare l’esigenza.</w:t>
      </w:r>
    </w:p>
    <w:p w14:paraId="7FA3BF43">
      <w:pPr>
        <w:pStyle w:val="4"/>
        <w:spacing w:before="1" w:line="259" w:lineRule="auto"/>
        <w:ind w:left="112" w:right="110"/>
        <w:jc w:val="both"/>
      </w:pPr>
      <w:r>
        <w:t>I grafici realizzati consentono un confronto immediato dei risultati della classe e la visualizzazione di eventuali discostamenti rispetto alla media delle classi; forniscono un quadro d’insieme della disparità dei livelli tra le classi e nelle classi; permettono di leggere la consistenza quantitativa</w:t>
      </w:r>
      <w:r>
        <w:rPr>
          <w:spacing w:val="40"/>
        </w:rPr>
        <w:t xml:space="preserve"> </w:t>
      </w:r>
      <w:r>
        <w:t xml:space="preserve">delle quattro fasce considerate: livello avanzato, intermedio, base ed </w:t>
      </w:r>
      <w:r>
        <w:rPr>
          <w:rFonts w:hint="default"/>
          <w:lang w:val="it-IT"/>
        </w:rPr>
        <w:t>ini</w:t>
      </w:r>
      <w:r>
        <w:t>ziale ; costituiscono elemento fruibile per la comparazione con gli esiti delle rilevazioni Nazionali.</w:t>
      </w:r>
    </w:p>
    <w:p w14:paraId="32582518">
      <w:pPr>
        <w:pStyle w:val="4"/>
        <w:spacing w:before="1" w:line="259" w:lineRule="auto"/>
        <w:ind w:left="112" w:right="110"/>
        <w:jc w:val="both"/>
      </w:pPr>
      <w:r>
        <w:t>I</w:t>
      </w:r>
      <w:r>
        <w:rPr>
          <w:spacing w:val="13"/>
        </w:rPr>
        <w:t xml:space="preserve"> </w:t>
      </w:r>
      <w:r>
        <w:t>grafici</w:t>
      </w:r>
      <w:r>
        <w:rPr>
          <w:spacing w:val="15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realizzati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classi</w:t>
      </w:r>
      <w:r>
        <w:rPr>
          <w:spacing w:val="12"/>
        </w:rPr>
        <w:t xml:space="preserve"> </w:t>
      </w:r>
      <w:r>
        <w:t>parallele</w:t>
      </w:r>
      <w:r>
        <w:rPr>
          <w:spacing w:val="14"/>
        </w:rPr>
        <w:t xml:space="preserve"> </w:t>
      </w:r>
      <w:r>
        <w:t>dell’istituto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riguardano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esiti</w:t>
      </w:r>
      <w:r>
        <w:rPr>
          <w:spacing w:val="15"/>
        </w:rPr>
        <w:t xml:space="preserve"> </w:t>
      </w:r>
      <w:r>
        <w:t>riportati</w:t>
      </w:r>
      <w:r>
        <w:rPr>
          <w:spacing w:val="1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Italiano.</w:t>
      </w:r>
    </w:p>
    <w:p w14:paraId="4AC76511">
      <w:pPr>
        <w:pStyle w:val="4"/>
        <w:spacing w:before="182"/>
        <w:ind w:left="112"/>
      </w:pP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riunioni</w:t>
      </w:r>
      <w:r>
        <w:rPr>
          <w:spacing w:val="-4"/>
        </w:rPr>
        <w:t xml:space="preserve"> </w:t>
      </w:r>
      <w:r>
        <w:t>dipartimentali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consigli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Classe,</w:t>
      </w:r>
      <w:r>
        <w:rPr>
          <w:spacing w:val="-5"/>
        </w:rPr>
        <w:t xml:space="preserve"> </w:t>
      </w:r>
      <w:r>
        <w:t>serviranno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295D560D">
      <w:pPr>
        <w:pStyle w:val="4"/>
        <w:spacing w:before="185" w:line="259" w:lineRule="auto"/>
        <w:ind w:left="473" w:right="30"/>
      </w:pPr>
      <w:r>
        <w:drawing>
          <wp:inline distT="0" distB="0" distL="0" distR="0">
            <wp:extent cx="126365" cy="117475"/>
            <wp:effectExtent l="0" t="0" r="0" b="0"/>
            <wp:docPr id="1" name="Image 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riflettere</w:t>
      </w:r>
      <w:r>
        <w:rPr>
          <w:spacing w:val="-2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tese ad</w:t>
      </w:r>
      <w:r>
        <w:rPr>
          <w:spacing w:val="-4"/>
        </w:rPr>
        <w:t xml:space="preserve"> </w:t>
      </w:r>
      <w:r>
        <w:t>implementare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consistenza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 xml:space="preserve">avanzato; </w:t>
      </w:r>
      <w:r>
        <w:drawing>
          <wp:inline distT="0" distB="0" distL="0" distR="0">
            <wp:extent cx="126365" cy="118110"/>
            <wp:effectExtent l="0" t="0" r="0" b="0"/>
            <wp:docPr id="2" name="Image 2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riflettere su condizioni di spiccata eterogeneità;</w:t>
      </w:r>
    </w:p>
    <w:p w14:paraId="6316411A">
      <w:pPr>
        <w:pStyle w:val="4"/>
        <w:spacing w:line="291" w:lineRule="exact"/>
        <w:ind w:left="473"/>
      </w:pPr>
      <w:r>
        <w:drawing>
          <wp:inline distT="0" distB="0" distL="0" distR="0">
            <wp:extent cx="126365" cy="117475"/>
            <wp:effectExtent l="0" t="0" r="0" b="0"/>
            <wp:docPr id="3" name="Image 3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ridurre le discrepanze valutative tra le classi .</w:t>
      </w:r>
    </w:p>
    <w:p w14:paraId="1549C2AC">
      <w:pPr>
        <w:pStyle w:val="4"/>
        <w:spacing w:before="184" w:line="259" w:lineRule="auto"/>
        <w:ind w:left="112" w:right="106"/>
        <w:jc w:val="both"/>
      </w:pPr>
      <w:r>
        <w:t>Comprendere le cause di forti oscillazioni tra valutazioni disciplinari nel medesimo gruppo- classe, verificando nel contempo l’aderenza ai criteri, agli strumenti e alle modalità deliberati dal Collegio e inseriti nel PTOF.</w:t>
      </w:r>
    </w:p>
    <w:p w14:paraId="26970D0E">
      <w:pPr>
        <w:pStyle w:val="4"/>
      </w:pPr>
    </w:p>
    <w:p w14:paraId="1FBAE687">
      <w:pPr>
        <w:pStyle w:val="4"/>
        <w:spacing w:before="23"/>
      </w:pPr>
    </w:p>
    <w:p w14:paraId="2FD0B077">
      <w:pPr>
        <w:pStyle w:val="4"/>
        <w:ind w:left="2" w:right="3"/>
        <w:jc w:val="center"/>
      </w:pPr>
      <w:r>
        <w:t>TIPOLOGIA</w:t>
      </w:r>
      <w:r>
        <w:rPr>
          <w:spacing w:val="-3"/>
        </w:rPr>
        <w:t xml:space="preserve"> </w:t>
      </w:r>
      <w:r>
        <w:rPr>
          <w:spacing w:val="-2"/>
        </w:rPr>
        <w:t>PROVE</w:t>
      </w:r>
    </w:p>
    <w:p w14:paraId="5BB93A0F">
      <w:pPr>
        <w:pStyle w:val="4"/>
        <w:spacing w:before="183" w:line="259" w:lineRule="auto"/>
        <w:ind w:left="112" w:right="117"/>
        <w:jc w:val="both"/>
      </w:pPr>
      <w:r>
        <w:t>Le prove</w:t>
      </w:r>
      <w:r>
        <w:rPr>
          <w:spacing w:val="-3"/>
        </w:rPr>
        <w:t xml:space="preserve"> </w:t>
      </w:r>
      <w:r>
        <w:t>sono state scelte dalle</w:t>
      </w:r>
      <w:r>
        <w:rPr>
          <w:spacing w:val="-2"/>
        </w:rPr>
        <w:t xml:space="preserve"> </w:t>
      </w:r>
      <w:r>
        <w:t>docenti,</w:t>
      </w:r>
      <w:r>
        <w:rPr>
          <w:spacing w:val="-5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confronto,</w:t>
      </w:r>
      <w:r>
        <w:rPr>
          <w:spacing w:val="-3"/>
        </w:rPr>
        <w:t xml:space="preserve"> </w:t>
      </w:r>
      <w:r>
        <w:t>in 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dipartimento.</w:t>
      </w:r>
    </w:p>
    <w:p w14:paraId="2138FEB1">
      <w:pPr>
        <w:pStyle w:val="4"/>
        <w:spacing w:before="37" w:line="259" w:lineRule="auto"/>
        <w:ind w:left="112" w:right="112"/>
        <w:jc w:val="both"/>
      </w:pPr>
      <w:r>
        <w:t>Le prove comuni d’Italiano sono strutturate sulla falsariga delle prove nazionali e in linea su quanto specificato nei criteri delle rubriche valutative (Ascolto e parlato, Lettura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comprensione,</w:t>
      </w:r>
      <w:r>
        <w:rPr>
          <w:spacing w:val="-3"/>
        </w:rPr>
        <w:t xml:space="preserve"> </w:t>
      </w:r>
      <w:r>
        <w:t>Scrittura,</w:t>
      </w:r>
      <w:r>
        <w:rPr>
          <w:spacing w:val="-1"/>
        </w:rPr>
        <w:t xml:space="preserve"> </w:t>
      </w:r>
      <w:r>
        <w:t>Grammatica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riflessione</w:t>
      </w:r>
      <w:r>
        <w:rPr>
          <w:spacing w:val="-1"/>
        </w:rPr>
        <w:t xml:space="preserve"> </w:t>
      </w:r>
      <w:r>
        <w:t>linguistica,</w:t>
      </w:r>
      <w:r>
        <w:rPr>
          <w:spacing w:val="-1"/>
        </w:rPr>
        <w:t xml:space="preserve"> </w:t>
      </w:r>
      <w:r>
        <w:t>acquisizione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espansione del lessico</w:t>
      </w:r>
      <w:r>
        <w:rPr>
          <w:rFonts w:hint="default"/>
          <w:lang w:val="it-IT"/>
        </w:rPr>
        <w:t>)</w:t>
      </w:r>
      <w:r>
        <w:t>.</w:t>
      </w:r>
    </w:p>
    <w:p w14:paraId="72F5A9A7">
      <w:pPr>
        <w:spacing w:before="160"/>
        <w:ind w:left="112" w:right="0" w:firstLine="0"/>
        <w:jc w:val="left"/>
        <w:rPr>
          <w:sz w:val="22"/>
        </w:rPr>
      </w:pPr>
      <w:r>
        <w:rPr>
          <w:spacing w:val="-2"/>
          <w:sz w:val="22"/>
        </w:rPr>
        <w:t>FINALITA’</w:t>
      </w:r>
    </w:p>
    <w:p w14:paraId="3C01E334">
      <w:pPr>
        <w:pStyle w:val="4"/>
        <w:rPr>
          <w:sz w:val="22"/>
        </w:rPr>
      </w:pPr>
    </w:p>
    <w:p w14:paraId="0F5A424E">
      <w:pPr>
        <w:pStyle w:val="4"/>
        <w:rPr>
          <w:sz w:val="22"/>
        </w:rPr>
      </w:pPr>
    </w:p>
    <w:p w14:paraId="40864AFA">
      <w:pPr>
        <w:pStyle w:val="7"/>
        <w:numPr>
          <w:ilvl w:val="0"/>
          <w:numId w:val="1"/>
        </w:numPr>
        <w:tabs>
          <w:tab w:val="left" w:pos="821"/>
        </w:tabs>
        <w:spacing w:before="0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6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5"/>
          <w:sz w:val="24"/>
        </w:rPr>
        <w:t xml:space="preserve"> </w:t>
      </w:r>
      <w:r>
        <w:rPr>
          <w:sz w:val="24"/>
        </w:rPr>
        <w:t>formativa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dell’Istituto</w:t>
      </w:r>
    </w:p>
    <w:p w14:paraId="3FC08571">
      <w:pPr>
        <w:pStyle w:val="7"/>
        <w:numPr>
          <w:ilvl w:val="0"/>
          <w:numId w:val="1"/>
        </w:numPr>
        <w:tabs>
          <w:tab w:val="left" w:pos="821"/>
        </w:tabs>
        <w:spacing w:before="182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promozione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confronto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valutazione</w:t>
      </w:r>
    </w:p>
    <w:p w14:paraId="0240B2D1">
      <w:pPr>
        <w:pStyle w:val="7"/>
        <w:numPr>
          <w:ilvl w:val="0"/>
          <w:numId w:val="1"/>
        </w:numPr>
        <w:tabs>
          <w:tab w:val="left" w:pos="821"/>
        </w:tabs>
        <w:spacing w:before="185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L’offerta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4"/>
          <w:sz w:val="24"/>
        </w:rPr>
        <w:t xml:space="preserve"> </w:t>
      </w:r>
      <w:r>
        <w:rPr>
          <w:sz w:val="24"/>
        </w:rPr>
        <w:t>formative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studenti</w:t>
      </w:r>
    </w:p>
    <w:p w14:paraId="3D976A7E">
      <w:pPr>
        <w:pStyle w:val="4"/>
      </w:pPr>
    </w:p>
    <w:p w14:paraId="6C2AF3F1">
      <w:pPr>
        <w:pStyle w:val="4"/>
        <w:spacing w:before="48"/>
      </w:pPr>
    </w:p>
    <w:p w14:paraId="33FFDB29">
      <w:pPr>
        <w:spacing w:before="0"/>
        <w:ind w:left="3" w:right="1" w:firstLine="0"/>
        <w:jc w:val="center"/>
        <w:rPr>
          <w:sz w:val="22"/>
        </w:rPr>
      </w:pPr>
      <w:r>
        <w:rPr>
          <w:sz w:val="22"/>
        </w:rPr>
        <w:t>OBIETTIVI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SPECIFICI</w:t>
      </w:r>
    </w:p>
    <w:p w14:paraId="4B0DD0B7">
      <w:pPr>
        <w:pStyle w:val="4"/>
        <w:spacing w:before="180" w:line="259" w:lineRule="auto"/>
        <w:ind w:left="112" w:right="112"/>
        <w:jc w:val="both"/>
      </w:pPr>
      <w:r>
        <w:t>Le prove mirano a valutare il raggiungimento degli obiettivi che il dipartimento ha individuato, prevalentemente per monitorare gli andamenti degli apprendimenti e nella prospettiva di garantire equità degli esiti e per ridurre la varianza tra le classi. In sintesi gli obiettivi ad esse sottese possono essere enucleati in tali step:</w:t>
      </w:r>
    </w:p>
    <w:p w14:paraId="3D01FB5B">
      <w:pPr>
        <w:pStyle w:val="7"/>
        <w:numPr>
          <w:ilvl w:val="0"/>
          <w:numId w:val="1"/>
        </w:numPr>
        <w:tabs>
          <w:tab w:val="left" w:pos="821"/>
        </w:tabs>
        <w:spacing w:before="160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definire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puntuale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irrinunciabili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ciascuna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disciplina</w:t>
      </w:r>
    </w:p>
    <w:p w14:paraId="074CC996">
      <w:pPr>
        <w:pStyle w:val="7"/>
        <w:numPr>
          <w:ilvl w:val="0"/>
          <w:numId w:val="1"/>
        </w:numPr>
        <w:tabs>
          <w:tab w:val="left" w:pos="821"/>
        </w:tabs>
        <w:spacing w:before="182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redigere</w:t>
      </w:r>
      <w:r>
        <w:rPr>
          <w:spacing w:val="-3"/>
          <w:sz w:val="24"/>
        </w:rPr>
        <w:t xml:space="preserve"> </w:t>
      </w:r>
      <w:r>
        <w:rPr>
          <w:sz w:val="24"/>
        </w:rPr>
        <w:t>griglie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comuni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singole discipline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prove</w:t>
      </w:r>
    </w:p>
    <w:p w14:paraId="69D9B776">
      <w:pPr>
        <w:pStyle w:val="7"/>
        <w:numPr>
          <w:ilvl w:val="0"/>
          <w:numId w:val="1"/>
        </w:numPr>
        <w:tabs>
          <w:tab w:val="left" w:pos="821"/>
        </w:tabs>
        <w:spacing w:before="183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sperimentare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3"/>
          <w:sz w:val="24"/>
        </w:rPr>
        <w:t xml:space="preserve"> </w:t>
      </w:r>
      <w:r>
        <w:rPr>
          <w:sz w:val="24"/>
        </w:rPr>
        <w:t>collegiali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lavoro.</w:t>
      </w:r>
    </w:p>
    <w:p w14:paraId="56411DEF">
      <w:pPr>
        <w:pStyle w:val="7"/>
        <w:numPr>
          <w:ilvl w:val="0"/>
          <w:numId w:val="1"/>
        </w:numPr>
        <w:tabs>
          <w:tab w:val="left" w:pos="821"/>
        </w:tabs>
        <w:spacing w:before="185" w:after="0" w:line="240" w:lineRule="auto"/>
        <w:ind w:left="821" w:right="0" w:hanging="709"/>
        <w:jc w:val="left"/>
        <w:rPr>
          <w:sz w:val="24"/>
        </w:rPr>
      </w:pPr>
      <w:r>
        <w:rPr>
          <w:sz w:val="24"/>
        </w:rPr>
        <w:t>perseguire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miglior</w:t>
      </w:r>
      <w:r>
        <w:rPr>
          <w:spacing w:val="-4"/>
          <w:sz w:val="24"/>
        </w:rPr>
        <w:t xml:space="preserve"> </w:t>
      </w:r>
      <w:r>
        <w:rPr>
          <w:sz w:val="24"/>
        </w:rPr>
        <w:t>successo</w:t>
      </w:r>
      <w:r>
        <w:rPr>
          <w:spacing w:val="-2"/>
          <w:sz w:val="24"/>
        </w:rPr>
        <w:t xml:space="preserve"> </w:t>
      </w:r>
      <w:r>
        <w:rPr>
          <w:sz w:val="24"/>
        </w:rPr>
        <w:t>formativo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maggior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studenti</w:t>
      </w:r>
      <w:r>
        <w:rPr>
          <w:rFonts w:hint="default"/>
          <w:spacing w:val="-2"/>
          <w:sz w:val="24"/>
          <w:lang w:val="it-IT"/>
        </w:rPr>
        <w:t>.</w:t>
      </w:r>
    </w:p>
    <w:p w14:paraId="2EA03D6E">
      <w:pPr>
        <w:pStyle w:val="7"/>
        <w:widowControl w:val="0"/>
        <w:numPr>
          <w:ilvl w:val="0"/>
          <w:numId w:val="0"/>
        </w:numPr>
        <w:tabs>
          <w:tab w:val="left" w:pos="821"/>
        </w:tabs>
        <w:autoSpaceDE w:val="0"/>
        <w:autoSpaceDN w:val="0"/>
        <w:spacing w:before="185" w:after="0" w:line="240" w:lineRule="auto"/>
        <w:ind w:right="0" w:rightChars="0"/>
        <w:jc w:val="left"/>
        <w:rPr>
          <w:rFonts w:hint="default"/>
          <w:spacing w:val="-2"/>
          <w:sz w:val="24"/>
          <w:lang w:val="it-IT"/>
        </w:rPr>
      </w:pPr>
    </w:p>
    <w:p w14:paraId="5E873CF6">
      <w:pPr>
        <w:pStyle w:val="7"/>
        <w:widowControl w:val="0"/>
        <w:numPr>
          <w:ilvl w:val="0"/>
          <w:numId w:val="0"/>
        </w:numPr>
        <w:tabs>
          <w:tab w:val="left" w:pos="821"/>
        </w:tabs>
        <w:autoSpaceDE w:val="0"/>
        <w:autoSpaceDN w:val="0"/>
        <w:spacing w:before="185" w:after="0" w:line="240" w:lineRule="auto"/>
        <w:ind w:right="0" w:rightChars="0"/>
        <w:jc w:val="left"/>
        <w:rPr>
          <w:rFonts w:hint="default"/>
          <w:spacing w:val="-2"/>
          <w:sz w:val="24"/>
          <w:lang w:val="it-IT"/>
        </w:rPr>
      </w:pPr>
    </w:p>
    <w:p w14:paraId="137ED500">
      <w:pPr>
        <w:rPr>
          <w:sz w:val="28"/>
          <w:szCs w:val="28"/>
        </w:rPr>
      </w:pPr>
      <w:r>
        <w:rPr>
          <w:rFonts w:hint="default"/>
          <w:spacing w:val="-2"/>
          <w:sz w:val="24"/>
          <w:lang w:val="it-IT"/>
        </w:rPr>
        <w:t>Gli esiti di tutti gli alunni di tutte le classi , tabulati nel Report, saranno oggetto di riflessione e di approfondimento nei Consigli di classe/interclasse e nelle riunioni di Dipartimento, al fine di predisporre eventuali adeguamenti della progettazione, oppure di regolare e/o modulare il processo d’insegnamento-apprendimento, sulla base di osservazioni oggettive. I risultati delle prove concorreranno alla valutazione sommativa e, quindi, formativa dei singoli alunni.                                       La Funzione Strumentale analizzerà e confronterà i dati predisponendo una relazione finale. Tutto, al fine di verificare i risultati attesi riportati nel PDM e lo stato delle priorità previste dal Rav.</w:t>
      </w:r>
    </w:p>
    <w:p w14:paraId="2D839495">
      <w:pPr>
        <w:pStyle w:val="4"/>
        <w:spacing w:before="118"/>
        <w:rPr>
          <w:b/>
          <w:sz w:val="16"/>
        </w:rPr>
      </w:pPr>
      <w:bookmarkStart w:id="0" w:name="_GoBack"/>
      <w:bookmarkEnd w:id="0"/>
    </w:p>
    <w:sectPr>
      <w:pgSz w:w="11910" w:h="16840"/>
      <w:pgMar w:top="192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821" w:hanging="70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8D3168"/>
    <w:rsid w:val="299F3237"/>
    <w:rsid w:val="56CB5CE6"/>
    <w:rsid w:val="7AE83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it-IT" w:eastAsia="en-US" w:bidi="ar-SA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2"/>
      <w:ind w:left="821" w:hanging="709"/>
    </w:pPr>
    <w:rPr>
      <w:rFonts w:ascii="Calibri" w:hAnsi="Calibri" w:eastAsia="Calibri" w:cs="Calibri"/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2024-06-26T09:01:00Z</dcterms:created>
  <dc:creator>santina balsamà</dc:creator>
  <cp:lastModifiedBy>Angela Gallitiello</cp:lastModifiedBy>
  <dcterms:modified xsi:type="dcterms:W3CDTF">2024-07-09T08:12:34Z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1033-12.2.0.17119</vt:lpwstr>
  </property>
  <property fmtid="{D5CDD505-2E9C-101B-9397-08002B2CF9AE}" pid="7" name="ICV">
    <vt:lpwstr>FD8E1291C4CB4C949146A2B1AB43FFDA_13</vt:lpwstr>
  </property>
</Properties>
</file>